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E30E66">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8999220">
      <w:pPr>
        <w:spacing w:line="540" w:lineRule="exact"/>
        <w:jc w:val="center"/>
        <w:rPr>
          <w:rFonts w:ascii="华文中宋" w:hAnsi="华文中宋" w:eastAsia="华文中宋" w:cs="宋体"/>
          <w:b/>
          <w:kern w:val="0"/>
          <w:sz w:val="52"/>
          <w:szCs w:val="52"/>
        </w:rPr>
      </w:pPr>
    </w:p>
    <w:p w14:paraId="6DC41C9D">
      <w:pPr>
        <w:spacing w:line="540" w:lineRule="exact"/>
        <w:jc w:val="center"/>
        <w:rPr>
          <w:rFonts w:ascii="华文中宋" w:hAnsi="华文中宋" w:eastAsia="华文中宋" w:cs="宋体"/>
          <w:b/>
          <w:kern w:val="0"/>
          <w:sz w:val="52"/>
          <w:szCs w:val="52"/>
        </w:rPr>
      </w:pPr>
    </w:p>
    <w:p w14:paraId="1B894716">
      <w:pPr>
        <w:spacing w:line="540" w:lineRule="exact"/>
        <w:jc w:val="center"/>
        <w:rPr>
          <w:rFonts w:ascii="华文中宋" w:hAnsi="华文中宋" w:eastAsia="华文中宋" w:cs="宋体"/>
          <w:b/>
          <w:kern w:val="0"/>
          <w:sz w:val="52"/>
          <w:szCs w:val="52"/>
        </w:rPr>
      </w:pPr>
    </w:p>
    <w:p w14:paraId="36B29169">
      <w:pPr>
        <w:spacing w:line="540" w:lineRule="exact"/>
        <w:jc w:val="center"/>
        <w:rPr>
          <w:rFonts w:ascii="华文中宋" w:hAnsi="华文中宋" w:eastAsia="华文中宋" w:cs="宋体"/>
          <w:b/>
          <w:kern w:val="0"/>
          <w:sz w:val="52"/>
          <w:szCs w:val="52"/>
        </w:rPr>
      </w:pPr>
    </w:p>
    <w:p w14:paraId="5F19B283">
      <w:pPr>
        <w:spacing w:line="540" w:lineRule="exact"/>
        <w:jc w:val="center"/>
        <w:rPr>
          <w:rFonts w:ascii="华文中宋" w:hAnsi="华文中宋" w:eastAsia="华文中宋" w:cs="宋体"/>
          <w:b/>
          <w:kern w:val="0"/>
          <w:sz w:val="52"/>
          <w:szCs w:val="52"/>
        </w:rPr>
      </w:pPr>
    </w:p>
    <w:p w14:paraId="04D1F6EE">
      <w:pPr>
        <w:spacing w:line="540" w:lineRule="exact"/>
        <w:jc w:val="center"/>
        <w:rPr>
          <w:rFonts w:ascii="华文中宋" w:hAnsi="华文中宋" w:eastAsia="华文中宋" w:cs="宋体"/>
          <w:b/>
          <w:kern w:val="0"/>
          <w:sz w:val="52"/>
          <w:szCs w:val="52"/>
        </w:rPr>
      </w:pPr>
    </w:p>
    <w:p w14:paraId="5FA84941">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w:t>
      </w:r>
      <w:bookmarkStart w:id="0" w:name="_GoBack"/>
      <w:bookmarkEnd w:id="0"/>
      <w:r>
        <w:rPr>
          <w:rFonts w:hint="eastAsia" w:ascii="方正小标宋_GBK" w:hAnsi="华文中宋" w:eastAsia="方正小标宋_GBK" w:cs="宋体"/>
          <w:b/>
          <w:kern w:val="0"/>
          <w:sz w:val="48"/>
          <w:szCs w:val="48"/>
        </w:rPr>
        <w:t>效自评报告</w:t>
      </w:r>
    </w:p>
    <w:p w14:paraId="081A79FD">
      <w:pPr>
        <w:spacing w:line="540" w:lineRule="exact"/>
        <w:jc w:val="center"/>
        <w:rPr>
          <w:rFonts w:ascii="华文中宋" w:hAnsi="华文中宋" w:eastAsia="华文中宋" w:cs="宋体"/>
          <w:b/>
          <w:kern w:val="0"/>
          <w:sz w:val="52"/>
          <w:szCs w:val="52"/>
        </w:rPr>
      </w:pPr>
    </w:p>
    <w:p w14:paraId="4F70B933">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4A7B79F9">
      <w:pPr>
        <w:spacing w:line="540" w:lineRule="exact"/>
        <w:jc w:val="center"/>
        <w:rPr>
          <w:rFonts w:hAnsi="宋体" w:eastAsia="仿宋_GB2312" w:cs="宋体"/>
          <w:kern w:val="0"/>
          <w:sz w:val="30"/>
          <w:szCs w:val="30"/>
        </w:rPr>
      </w:pPr>
    </w:p>
    <w:p w14:paraId="5B9AAC15">
      <w:pPr>
        <w:spacing w:line="540" w:lineRule="exact"/>
        <w:jc w:val="center"/>
        <w:rPr>
          <w:rFonts w:hAnsi="宋体" w:eastAsia="仿宋_GB2312" w:cs="宋体"/>
          <w:kern w:val="0"/>
          <w:sz w:val="30"/>
          <w:szCs w:val="30"/>
        </w:rPr>
      </w:pPr>
    </w:p>
    <w:p w14:paraId="3EDB1B92">
      <w:pPr>
        <w:spacing w:line="540" w:lineRule="exact"/>
        <w:jc w:val="center"/>
        <w:rPr>
          <w:rFonts w:hAnsi="宋体" w:eastAsia="仿宋_GB2312" w:cs="宋体"/>
          <w:kern w:val="0"/>
          <w:sz w:val="30"/>
          <w:szCs w:val="30"/>
        </w:rPr>
      </w:pPr>
    </w:p>
    <w:p w14:paraId="7300ABA3">
      <w:pPr>
        <w:spacing w:line="540" w:lineRule="exact"/>
        <w:jc w:val="center"/>
        <w:rPr>
          <w:rFonts w:hAnsi="宋体" w:eastAsia="仿宋_GB2312" w:cs="宋体"/>
          <w:kern w:val="0"/>
          <w:sz w:val="30"/>
          <w:szCs w:val="30"/>
        </w:rPr>
      </w:pPr>
    </w:p>
    <w:p w14:paraId="0BB36FEA">
      <w:pPr>
        <w:spacing w:line="540" w:lineRule="exact"/>
        <w:jc w:val="center"/>
        <w:rPr>
          <w:rFonts w:hAnsi="宋体" w:eastAsia="仿宋_GB2312" w:cs="宋体"/>
          <w:kern w:val="0"/>
          <w:sz w:val="30"/>
          <w:szCs w:val="30"/>
        </w:rPr>
      </w:pPr>
    </w:p>
    <w:p w14:paraId="2442EB51">
      <w:pPr>
        <w:spacing w:line="540" w:lineRule="exact"/>
        <w:jc w:val="center"/>
        <w:rPr>
          <w:rFonts w:hAnsi="宋体" w:eastAsia="仿宋_GB2312" w:cs="宋体"/>
          <w:kern w:val="0"/>
          <w:sz w:val="30"/>
          <w:szCs w:val="30"/>
        </w:rPr>
      </w:pPr>
    </w:p>
    <w:p w14:paraId="7F8F6D2B">
      <w:pPr>
        <w:spacing w:line="540" w:lineRule="exact"/>
        <w:rPr>
          <w:rFonts w:hAnsi="宋体" w:eastAsia="仿宋_GB2312" w:cs="宋体"/>
          <w:kern w:val="0"/>
          <w:sz w:val="30"/>
          <w:szCs w:val="30"/>
        </w:rPr>
      </w:pPr>
    </w:p>
    <w:p w14:paraId="292012BA">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03B353E">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昌州财教【2022】77号关于提前下达2023年城乡义务教育补助经费预算的通知（公用经费）</w:t>
      </w:r>
    </w:p>
    <w:p w14:paraId="148B4A91">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吉木萨尔县第一小学</w:t>
      </w:r>
    </w:p>
    <w:p w14:paraId="54112A06">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吉木萨尔县第一小学</w:t>
      </w:r>
    </w:p>
    <w:p w14:paraId="1FFF2B41">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李玉</w:t>
      </w:r>
    </w:p>
    <w:p w14:paraId="54205CC5">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2024年03月27日</w:t>
      </w:r>
    </w:p>
    <w:p w14:paraId="3D13D3E6">
      <w:pPr>
        <w:spacing w:line="700" w:lineRule="exact"/>
        <w:ind w:firstLine="708" w:firstLineChars="236"/>
        <w:jc w:val="left"/>
        <w:rPr>
          <w:rFonts w:hAnsi="宋体" w:eastAsia="仿宋_GB2312" w:cs="宋体"/>
          <w:kern w:val="0"/>
          <w:sz w:val="30"/>
          <w:szCs w:val="30"/>
        </w:rPr>
      </w:pPr>
    </w:p>
    <w:p w14:paraId="37EF51DF">
      <w:pPr>
        <w:spacing w:line="540" w:lineRule="exact"/>
        <w:rPr>
          <w:rStyle w:val="18"/>
          <w:rFonts w:ascii="黑体" w:hAnsi="黑体" w:eastAsia="黑体"/>
          <w:b w:val="0"/>
          <w:spacing w:val="-4"/>
          <w:sz w:val="32"/>
          <w:szCs w:val="32"/>
        </w:rPr>
      </w:pPr>
    </w:p>
    <w:p w14:paraId="238020D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3B7495A9">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73FFD4D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一、基本情况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规范和加强城乡义务教育补助经费管理，提高资金使用效益，推进义务教育均衡发展制定《城乡义务教育补助经费管理办法》（财教【2021】56号），补助经费管理遵循“城乡统一、重在农村、统筹安排、突出重点、客观公正、规范透明、注重绩效、强化监督”的原则，落实城乡义务教育经费保障机制，免学杂费、免费提供教科书、对家庭经济困难学生补助生活费，解决家庭经济困难学生上学难的问题，按照不低于生均公用经费基准定额的标准补助公用经费，推进义务教育均衡发展。《关于提前下达2023年城乡义务教育补助经费预算【中央直达资金】的通知（公用经费）》（昌州财教【2022】77号）拨付80.14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（1）项目名称：昌州财教【2022】77号关于提前下达2023年城乡义务教育补助经费预算的通知（公用经费）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根据项目《城乡义务教育补助经费管理办法》《关于提前下达2023年城乡义务教育补助经费预算【中央直达资金】的通知（公用经费）》（昌州财教【2022】77号）拨付80.14万元。我校义务教育阶段学生人数1312人，公用经费补助标准850元/生。加大区域教育资金投入力度，合理安排公用经费，保障学校正常教育教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实施主体：吉木萨尔县第一小学。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该项目为经费类项目，项目实施时间为2023年1月-2023年12月31日。根据《关于提前下达2023年城乡义务教育补助经费预算【中央直达资金】的通知（公用经费）》（昌州财教【2022】77号），我校义务教育阶段学生人数1312人，公用经费补助标准850元/生。落实学校经费管理的主体责任，切实加强相关教育经费的统筹安排和使用，合理安排学校公用经费，保障其正常教育教学，提高师生满意度。我单位积极实施该项目，项目内容主要为加大区域教育资金投入力度，合理安排公用经费，保障学校正常教育教学。项目的实施，有效保障了单位公用经费支出，保障了单位正常的教育教学秩序，有效提高了教学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1、全面负责学校工作，认真贯彻落实党和国家的方针、政策，全面实施素质教育，培养德、智、体、美等方面全面发展的社会主义事业的建设者和接班人。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2、根据教育规律、社会要求和学校实际，组织制定学校发展的远景规划、近期目标、学年和学期各项工作JH以及各项工作指标并组织实施。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3、加强学校的科学化管理，制定和健全各项规章制度，规范办学行为，培养良好校风。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4、负责教师队伍建设工作，决定校内教职工的工作安排，组织对教职工进行考核，实施奖惩。</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5、领导和组织学校的思想政治工作，把德育工作放在首位。研究思想政治工作的要求、内容、方法和规律，不断加强对学生的思想政治、法制纪律和道德品质教育以及做好管理工作。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6、负责领导和组织学校的教学工作，坚持以教学为中心，保证教学JH的贯彻执行。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7、组织制定和实施校舍建设和校园建设规划，加强对财务工作的领导，正确使用各项经费，不断改善办学条件，强化安全工作管理，创造良好的育人环境。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8、加强与党支部的合作，主动接受学校党组织的监督，搞好领导班子的团结和协作。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9、依靠群众办学，实行民主管理和民主监督。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10、主持学校与学生家长及社会的联系工作和外来工作。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吉木萨尔县第一小学无下属预算单位，下设5个处室，分别是：办公室、教务处、总务处、德育处、综治办。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本项目预算安排总额为80.14万元，资金来源为中央直达资金，其中：财政资金80.14万元，其他资金0万元，2023年实际收到预算资金80.14万元，预算资金到位率为100%。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截至2023年12月31日，本项目实际支付资金80.14万元，预算执行率100%。本项目资金主要用于支付公用费用80.14万元。</w:t>
      </w:r>
    </w:p>
    <w:p w14:paraId="0E3F694F">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52463AC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昌州财教【2022】77号关于提前下达2023年城乡义务教育补助经费预算的通知（公用经费），加大区域教育资金投入力度，合理安排公用经费，保障学校正常教育教学。我校学生人数1312人，公用经费生均补费850元/人，落实学校经费管理的主体责任，切实加强相关教育经费的统筹安排和使用，保障其正常教育教学，提高师生满意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“义务教育阶段学生人数”指标，预期指标值为“=1312人”；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“正常教育教学保值率”指标，预期指标值为“=100%；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“公用经费补助金额”指标，预期指标值为“&lt;=80.14万元”；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无此该类指标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“打造良好教育氛围”指标，预期指标值为“好”；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无此该类指标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“学生满意度”指标，预期指标值为“&gt;=90%”；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“教师满意度”指标，预期指标值为“&gt;=90%”；</w:t>
      </w:r>
    </w:p>
    <w:p w14:paraId="271A90C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3797E0EE">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3E9D11B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昌州财教【2022】77号关于提前下达2023年城乡义务教育补助经费预算【中央直达资金】的通知（公用经费）项目，评价核心为补助人数，补助覆盖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（5）关于转发《关于印发自治区项目支出绩效目标设置指引的通知》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（6）关于转发自治区《关于进一步加强和规范第三方机构参与预算绩效管理的通知》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（7）《关于印发&lt;吉木萨尔县财政支出绩效评价管理暂行办法&gt;的通知》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（8）《关于印发&lt;吉木萨尔县预算绩效监控管理暂行办法&gt;的通知》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（9）《2022年度吉木萨尔县全面实施预算绩效管理工作方案》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（10）《关于成立吉木萨尔县预算绩效管理工作领导小组的通知》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（11）《关于加强和规范吉木萨尔县项目支出“全过程”预算绩效管理结果应用的通知》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(12)《义务教育保障经费财务管理暂行办法》；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(13)《关于提前下达2023年城乡义务教育补助经费预算【中央直达资金】的通知（公用经费）》（昌州财教【2022】77号）；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（14）《财务收支审批制度》。</w:t>
      </w:r>
    </w:p>
    <w:p w14:paraId="0A6D300F">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0D56A07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①定量指标分析环节：主要采用比较法，对比三级指标预期指标值和三级指标截止评价日的完成情况，综合分析绩效目标实现程度。详细评价方法的应用如下：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属于“是”或“否”判断的单一评判定量指标：比较法，符合要求的得满分，不符合要求的不得分或者扣相应的分数。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满意度指标：主要采用比较法，据满意度问卷统计情况计算完成比率与预期指标值对比，达成满意度预期目标的，得满分；未完成指标值的，按照完成值与预期指标值的比值计算得分；满意度小于60%不得分。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04D6862C">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1213CC9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4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冉新龙（评价小组组长）：主要负责项目策划和监督，全面负责项目绩效评价办稿的最终质量，对评估人员出具的最终报告质量进行复核，确保评估结果的客观性；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赵华（评价小组组员）：主要负责资料的收集，取证、数据统计分析；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陈悦祥（评价小组组员）：主要负责主要负责项目报告的制定，指标的研判，数据分析及报告撰写。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2024年3月5日-3月9日，评价工作进入实施阶段。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经调研了解，该项目主要受益群体包括老师和学生。我们根据绩效评价目标和绩效指标体系，设计满意度调查问卷进行问卷调查，其中受益对象共选取样本196人，共发放问卷196份，最终收回196份。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2024年3月10日-3月19日，评价小组按照绩效评价的原则和规范，对取得的资料进行审查核实，对采集的数据进行分析，按照绩效评价指标评分表逐项进行打分、分析、汇总各方评价结果。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2024年3月19日-3月31日，评价小组撰写绩效评价报告，按照新疆维吾尔自治区财政绩效管理信息系统绩效评价模块中统一格式和文本框架撰写绩效评价报告并提交审核。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7BCC390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45D3665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达成年初设立的绩效目标，在实施过程中取得了良好的成效，具体表现在：截止2023年12月31日，我校已完成【昌州财教【2022】77号关于提前下达2023年城乡义务教育补助经费预算【中央直达资金】的通知（公用经费）】项目，通过实施此项目使我校1312人享受到公用经费补助，补助覆盖率达到了100%，保障了我校义务教育发展正常运转，学生、家长满意度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18个，实现三级指标数量18个，总体完成率为100%。最终评分结果：总分为100分，绩效评级为“100”。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过程管理类指标共设置5个，满分指标5个，得分率100%；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项目产出类指标共设置4个，满分指标4个，得分率100%；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项目效益类指标共设置3个，满分指标3个，得分率100%。</w:t>
      </w:r>
    </w:p>
    <w:p w14:paraId="46BAF9DD">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34621BD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0E49D6B7">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项目决策类指标由3个二级指标和6个三级指标构成，权重分21.0分，实际得分21分。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教育部颁发的《城乡义务教育补助经费管理办法》（财教【2021】56号），中：“落实城乡义务教育经费保障机制”；本项目立项符合《关于提前下达2023年城乡义务教育补助经费预算【中央直达资金】的通知（公用经费）》（昌州财教【2022】77号）中：“补助家庭经济困难学生”内容，符合行业发展规划和政策要求；本项目立项符合《吉木萨尔县第一小学单位配置内设机构和人员编制规定》中职责范围中的“实施城乡义务教育”，属于我单位履职所需；根据《财政资金直接支付申请书》，本项目资金性质为“公共财政预算”功能分类为“小学教育”经济分类为“其他商品和服务支出”属于公共财政支持范围，符合中央、地方事权支出责任划分原则；经检查我单位财政管理一体化信息系统，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规范和加强城乡义务教育补助经费管理，提高资金使用效益，推进义务教育均衡发展制定《城乡义务教育补助经费管理办法》（财教【2021】56号），补助经费管理遵循“城乡统一、重在农村、统筹安排、突出重点、客观公正、规范透明、注重绩效、强化监督”的原则，落实城乡义务教育经费保障机制，免学杂费、免费提供教科书、对家庭经济困难学生补助生活费，解决家庭经济困难学生上学难的问题，按照不低于生均公用经费基准定额的标准补助公用经费，推进义务教育均衡发展。昌州财教【2022】77号关于提前下达2023年城乡义务教育补助经费预算【中央直达资金】的通知（公用经费）拨付80.14万元，我校义务教育阶段学生人数1312人，公用经费补助标准850元/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①该项目已设置年度绩效目标，具体内容为我校学生人数1312人，公用经费生均补费850元，落实学校经费管理的主体责任，切实加强相关教育经费的统筹安排和使用，合理安排学校公用经费，保障其正常教育教学，提高师生满意度。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②该项目实际工作内容为：主要用于公用经费支出。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③该项目按照绩效目标完成合理安排学校公用经费，保障其正常教育教学。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④该项目批复的预算金额为80.14万元，《项目支出绩效目标表》中预算金额为80.14万元，预算确定的项目资金与预算确定的项目投资额相匹配。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7个，定量指标6个，定性指标1个，指标量化率为85.71%，量化率达70.0%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绩效目标申报表》中，数量指标指标值为义务教育阶段学生人数、中学住宿人数，三级指标的年度指标值与年度绩效目标中任务数一致。已设置的绩效目标具备明确性、可衡量性、可实现性、相关性、时限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本项目预算是按照上级文件要求，根据在校学生人数及补贴标准计算，即预算编制较科学且经过论证；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内容为内容为我校学生人数1312人，公用经费生均补费850元，落实学校经费管理的主体责任，切实加强相关教育经费的统筹安排和使用，合理安排学校公用经费，预算申请与《资金分配表》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80.14万元，我单位在预算申请中严格按照项目实施内容及测算标准进行核算，公用经费费用80.14万元。预算确定资金量与实际工作任务相匹配。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①本项目实际分配资金以《关于提前下达2023年城乡义务教育补助经费预算【中央直达资金】的通知（公用经费）》（昌州财教【2022】77号）文件为依据进行资金分配，预算资金分配依据充分。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根据《关于提前下达2023年城乡义务教育补助经费预算【中央直达资金】的通知（公用经费）》（昌州财教【2022】77号）文件显示，本项目实际到位资金80.14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综上所述，本指标满分为2.0分，根据评分标准得2分，本项目资金分配合理。</w:t>
      </w:r>
      <w:r>
        <w:rPr>
          <w:rStyle w:val="18"/>
          <w:rFonts w:hint="eastAsia" w:ascii="楷体" w:hAnsi="楷体" w:eastAsia="楷体"/>
          <w:b w:val="0"/>
          <w:bCs w:val="0"/>
          <w:spacing w:val="-4"/>
          <w:sz w:val="32"/>
          <w:szCs w:val="32"/>
        </w:rPr>
        <w:tab/>
      </w:r>
    </w:p>
    <w:p w14:paraId="6B14DE68">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5F14FF6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项目过程管理类指标由2个二级指标和5个三级指标构成，权重分19.0分，实际得分19分。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依据《关于提前下达2023年城乡义务教育补助经费预算【中央直达资金】的通知（公用经费）》（昌州财教【2022】77号）文件，本项目预算资金为80.14万元，实际到位资金80.14万元，资金到位率100%。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eastAsia="zh-CN"/>
        </w:rPr>
        <w:t>截至</w:t>
      </w:r>
      <w:r>
        <w:rPr>
          <w:rStyle w:val="18"/>
          <w:rFonts w:hint="eastAsia" w:ascii="楷体" w:hAnsi="楷体" w:eastAsia="楷体"/>
          <w:b w:val="0"/>
          <w:bCs w:val="0"/>
          <w:spacing w:val="-4"/>
          <w:sz w:val="32"/>
          <w:szCs w:val="32"/>
        </w:rPr>
        <w:t>2023年12月底，本项目实际支出资金80.14万元，预算执行率100%。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综上所述，本指标满分为5.0分，根据评分标准得5分，本项目预算执行率为100%。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资金申请文件、发票等财务付款凭证，得出本项目资金支出符合国家财经法规、《政府会计制度》《财务收支审批制度》，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我单位已制定《财务收支审批制度》，上述已建立的制度均符合行政事业单位内控管理要求，财务和业务管理制度合法、合规、完整，本项目执行符合上述制度规定。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的实施符合《财务收支审批制度》等相关法律法规及管理规定，项目具备完整规范的立项程序；经查证项目实施过程资料，项目实施等过程均按照《原始凭证记录管理办法》制度执行，基本完成既定目标；经查证学校会议纪要、项目资金支付审批表、记账凭证等资金拨付流程资料，项目资金拨付流程完整、手续齐全。综上分析，项目执行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②经现场查证财务支付凭证等资料齐全并及时归档。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③该项目实施过程中不存在调整事项。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④该项目实施主要是学校日常公用经费支付，具体涉及内容包括：项目资金支出严格按照自治区、地区以及本单位资金管理办法执行。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综上所述，本指标满分为4.0分，根据评分标准得4分，本项目所建立制度执行有效。</w:t>
      </w:r>
    </w:p>
    <w:p w14:paraId="322F6DC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35AFE55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项目产出类指标由4个二级指标和4个三级指标构成，权重分30.0分，实际得分30分。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“义务教育阶段学生人数”指标：预期指标值为“&lt;=1312人”，实际完成指标值为“=1312人”，指标完成率为100.0%。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综上所述，本指标满分为10分，根据评分标准得10分。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“正常教育教学保值率”指标：预期指标值为“=100%”，实际完成指标值为“=100%”，指标完成率为100%。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综上所述，本指标满分为7分，根据评分标准得7分。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综上所述，本指标满分为6分，根据评分标准得6分。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4.经济成本指标完成情况分析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“公用经费补助金额”指标：预期指标值为“&lt;=80.14万元”，实际完成指标值为“=80.14万元”，指标完成率为100%。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综上所述，本指标满分为7分，根据评分标准得7分。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5.社会成本指标完成情况分析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6.生态环境成本指标完成情况分析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p>
    <w:p w14:paraId="588DAA6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60C1CE9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项目效益类指标由2个二级指标和3个三级指标构成，权重分30.0分，实际得分30分。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“打造良好教育氛围”指标：预期指标值为“好”，实际完成指标值为“基本达成目标”，指标完成率为100%。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“学生满意度”指标：预期指标值为“≥90%”，实际完成指标值为“=95%”，指标完成率为100.0%。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综上所述，本指标满分为5分，根据评分标准得5分。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“教师满意度”指标：预期指标值为“≥90%”，实际完成指标值为“=95%”，指标完成率为100.0%。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综上所述，本指标满分为5分，根据评分标准得5分。</w:t>
      </w:r>
    </w:p>
    <w:p w14:paraId="21BAED15">
      <w:pPr>
        <w:spacing w:line="540" w:lineRule="exact"/>
        <w:ind w:firstLine="567"/>
        <w:rPr>
          <w:rStyle w:val="18"/>
          <w:rFonts w:ascii="楷体" w:hAnsi="楷体" w:eastAsia="楷体"/>
          <w:spacing w:val="-4"/>
          <w:sz w:val="32"/>
          <w:szCs w:val="32"/>
        </w:rPr>
      </w:pPr>
    </w:p>
    <w:p w14:paraId="5D7FF1D9">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2E78624F">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本项目年初预算资金总额为80.14万元，全年预算数为80.14万元，全年执行数为80.14万元，预算执行率为100%。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本项目共设置三级指标数量18个，满分指标数量18个，扣分指标数量0个，经分析计算所有三级指标完成率得出，本项目总体完成率为100%。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综上所述本项目预算执行进度与总体完成进度之间的偏差为0%。</w:t>
      </w:r>
    </w:p>
    <w:p w14:paraId="6438D659">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0C3E9FBD">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六、主要经验及做法、存在的问题及原因分析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有关财经法规和资金管理办法，强化我校主体责任，完善专项经费使用管理制度，规范专项资金的使用和监督管理。自治区专项资金预算执行要求和全面实施预算绩效管理的意见，按照时间节点，积极做好项目实施前期准备工作，加快专项资金审批流程，提高专项资金支付即使率，切实提高资金使用效益，防止出现激战、挪用、虚列、套取专项补助资金等行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在实施该项目过程中，专项资金项目的经费执行需要多层级的审批，导致资金的批准和拨付时间较长。按照自治区专项资金预算执行要求和全面实施预算绩效管理的意见，阶段性支付进度有待提高。</w:t>
      </w:r>
    </w:p>
    <w:p w14:paraId="0500623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7AB6BC2B">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对于项目建设从决策到运行各个阶段，制定详细的管理程序，明确各个阶段的目标的职责，目标控制贯穿与项目实施的全过程，从而保证项目按计划完成。</w:t>
      </w:r>
    </w:p>
    <w:p w14:paraId="68D7266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4278A65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7F88242F">
      <w:pPr>
        <w:spacing w:line="540" w:lineRule="exact"/>
        <w:ind w:firstLine="567"/>
        <w:rPr>
          <w:rStyle w:val="18"/>
          <w:rFonts w:ascii="仿宋" w:hAnsi="仿宋" w:eastAsia="仿宋"/>
          <w:b w:val="0"/>
          <w:spacing w:val="-4"/>
          <w:sz w:val="32"/>
          <w:szCs w:val="32"/>
        </w:rPr>
      </w:pPr>
    </w:p>
    <w:p w14:paraId="787B9645">
      <w:pPr>
        <w:spacing w:line="540" w:lineRule="exact"/>
        <w:ind w:firstLine="567"/>
        <w:rPr>
          <w:rStyle w:val="18"/>
          <w:rFonts w:ascii="仿宋" w:hAnsi="仿宋" w:eastAsia="仿宋"/>
          <w:b w:val="0"/>
          <w:spacing w:val="-4"/>
          <w:sz w:val="32"/>
          <w:szCs w:val="32"/>
        </w:rPr>
      </w:pPr>
    </w:p>
    <w:p w14:paraId="51D419C0">
      <w:pPr>
        <w:spacing w:line="540" w:lineRule="exact"/>
        <w:ind w:firstLine="567"/>
        <w:rPr>
          <w:rStyle w:val="18"/>
          <w:rFonts w:ascii="仿宋" w:hAnsi="仿宋" w:eastAsia="仿宋"/>
          <w:b w:val="0"/>
          <w:spacing w:val="-4"/>
          <w:sz w:val="32"/>
          <w:szCs w:val="32"/>
        </w:rPr>
      </w:pPr>
    </w:p>
    <w:p w14:paraId="189BBA10">
      <w:pPr>
        <w:spacing w:line="540" w:lineRule="exact"/>
        <w:ind w:firstLine="567"/>
        <w:rPr>
          <w:rStyle w:val="18"/>
          <w:rFonts w:ascii="仿宋" w:hAnsi="仿宋" w:eastAsia="仿宋"/>
          <w:b w:val="0"/>
          <w:spacing w:val="-4"/>
          <w:sz w:val="32"/>
          <w:szCs w:val="32"/>
        </w:rPr>
      </w:pPr>
    </w:p>
    <w:p w14:paraId="541C7052">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6AF5632-6857-4EBA-8755-050D9BDDCEE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11D5DDB0-418D-4F13-B9A0-2F9D666C326B}"/>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10B8FC25-E13C-4410-92F4-5D25098F2916}"/>
  </w:font>
  <w:font w:name="华文中宋">
    <w:panose1 w:val="02010600040101010101"/>
    <w:charset w:val="86"/>
    <w:family w:val="auto"/>
    <w:pitch w:val="default"/>
    <w:sig w:usb0="00000287" w:usb1="080F0000" w:usb2="00000000" w:usb3="00000000" w:csb0="0004009F" w:csb1="DFD70000"/>
    <w:embedRegular r:id="rId4" w:fontKey="{5CFC09EC-3567-440E-B230-FCEF4A7AE65F}"/>
  </w:font>
  <w:font w:name="方正小标宋_GBK">
    <w:panose1 w:val="02000000000000000000"/>
    <w:charset w:val="86"/>
    <w:family w:val="script"/>
    <w:pitch w:val="default"/>
    <w:sig w:usb0="A00002BF" w:usb1="38CF7CFA" w:usb2="00082016" w:usb3="00000000" w:csb0="00040001" w:csb1="00000000"/>
    <w:embedRegular r:id="rId5" w:fontKey="{3DE5FE3B-F935-467C-8423-F7D8F6290445}"/>
  </w:font>
  <w:font w:name="仿宋_GB2312">
    <w:panose1 w:val="02010609030101010101"/>
    <w:charset w:val="86"/>
    <w:family w:val="modern"/>
    <w:pitch w:val="default"/>
    <w:sig w:usb0="00000001" w:usb1="080E0000" w:usb2="00000000" w:usb3="00000000" w:csb0="00040000" w:csb1="00000000"/>
    <w:embedRegular r:id="rId6" w:fontKey="{39D6FB26-D979-475B-8DD9-E51186BC543D}"/>
  </w:font>
  <w:font w:name="楷体">
    <w:panose1 w:val="02010609060101010101"/>
    <w:charset w:val="86"/>
    <w:family w:val="modern"/>
    <w:pitch w:val="default"/>
    <w:sig w:usb0="800002BF" w:usb1="38CF7CFA" w:usb2="00000016" w:usb3="00000000" w:csb0="00040001" w:csb1="00000000"/>
    <w:embedRegular r:id="rId7" w:fontKey="{A319C25B-D9BE-4C40-AF41-43D6A162927E}"/>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DEA7040">
        <w:pPr>
          <w:pStyle w:val="12"/>
          <w:jc w:val="center"/>
        </w:pPr>
        <w:r>
          <w:fldChar w:fldCharType="begin"/>
        </w:r>
        <w:r>
          <w:instrText xml:space="preserve">PAGE   \* MERGEFORMAT</w:instrText>
        </w:r>
        <w:r>
          <w:fldChar w:fldCharType="separate"/>
        </w:r>
        <w:r>
          <w:rPr>
            <w:lang w:val="zh-CN"/>
          </w:rPr>
          <w:t>2</w:t>
        </w:r>
        <w:r>
          <w:fldChar w:fldCharType="end"/>
        </w:r>
      </w:p>
    </w:sdtContent>
  </w:sdt>
  <w:p w14:paraId="31C999B3">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55017AFA"/>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32</Pages>
  <Words>11324</Words>
  <Characters>11957</Characters>
  <Lines>4</Lines>
  <Paragraphs>1</Paragraphs>
  <TotalTime>2</TotalTime>
  <ScaleCrop>false</ScaleCrop>
  <LinksUpToDate>false</LinksUpToDate>
  <CharactersWithSpaces>11979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来财&amp;十个晴天</cp:lastModifiedBy>
  <cp:lastPrinted>2018-12-31T10:56:00Z</cp:lastPrinted>
  <dcterms:modified xsi:type="dcterms:W3CDTF">2025-10-16T04:57:19Z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C734C92AAAF24344A0E4232D8EB3359B</vt:lpwstr>
  </property>
  <property fmtid="{D5CDD505-2E9C-101B-9397-08002B2CF9AE}" pid="4" name="KSOTemplateDocerSaveRecord">
    <vt:lpwstr>eyJoZGlkIjoiMGIxZTI3ODM4ZmVjOGE5NDFiYmE3OTRiMjQ5OTEyNzIiLCJ1c2VySWQiOiIzNzI2MDMzNTYifQ==</vt:lpwstr>
  </property>
</Properties>
</file>